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B9" w:rsidRPr="00081FDD" w:rsidRDefault="0011528E" w:rsidP="0011528E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81FDD">
        <w:rPr>
          <w:rFonts w:ascii="Arial" w:hAnsi="Arial" w:cs="Arial"/>
          <w:b/>
        </w:rPr>
        <w:t xml:space="preserve">INFORME DE ACTIVIDADES </w:t>
      </w:r>
      <w:r w:rsidR="00A973B6">
        <w:rPr>
          <w:rFonts w:ascii="Arial" w:hAnsi="Arial" w:cs="Arial"/>
          <w:b/>
        </w:rPr>
        <w:t xml:space="preserve">EJECUTADAS - PLAN DE </w:t>
      </w:r>
      <w:r w:rsidRPr="00081FDD">
        <w:rPr>
          <w:rFonts w:ascii="Arial" w:hAnsi="Arial" w:cs="Arial"/>
          <w:b/>
        </w:rPr>
        <w:t>BIENESTAR SOCIAL</w:t>
      </w:r>
      <w:r w:rsidR="00A973B6">
        <w:rPr>
          <w:rFonts w:ascii="Arial" w:hAnsi="Arial" w:cs="Arial"/>
          <w:b/>
        </w:rPr>
        <w:t>- 2018</w:t>
      </w:r>
    </w:p>
    <w:p w:rsidR="00D71EDC" w:rsidRDefault="00D71EDC" w:rsidP="005B28C5">
      <w:pPr>
        <w:tabs>
          <w:tab w:val="left" w:pos="720"/>
          <w:tab w:val="left" w:pos="4192"/>
          <w:tab w:val="left" w:pos="83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 2018</w:t>
      </w:r>
    </w:p>
    <w:p w:rsidR="00506B73" w:rsidRDefault="00506B73" w:rsidP="00506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del Día del Trabajo y Servidor Público, realizado en el Centro Recreacional  Chachagui</w:t>
      </w:r>
      <w:r w:rsidR="00277F9F">
        <w:rPr>
          <w:rFonts w:ascii="Arial" w:hAnsi="Arial" w:cs="Arial"/>
        </w:rPr>
        <w:t xml:space="preserve"> de Comfamiliar</w:t>
      </w:r>
      <w:r>
        <w:rPr>
          <w:rFonts w:ascii="Arial" w:hAnsi="Arial" w:cs="Arial"/>
        </w:rPr>
        <w:t>, el 30 de noviembre de 2018, con la asistencia de 212 funcionarios.</w:t>
      </w:r>
    </w:p>
    <w:p w:rsidR="000F1376" w:rsidRDefault="000F1376" w:rsidP="000B6C08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lang w:eastAsia="es-CO"/>
        </w:rPr>
      </w:pPr>
      <w:r w:rsidRPr="00A973B6">
        <w:rPr>
          <w:rFonts w:ascii="Arial" w:hAnsi="Arial" w:cs="Arial"/>
        </w:rPr>
        <w:t xml:space="preserve">Proyección de las correcciones de estudios previos e invitación para la suscripción de un contrato por la modalidad de invitación publica de mínima cuantía para </w:t>
      </w:r>
      <w:r w:rsidRPr="00A973B6">
        <w:rPr>
          <w:rFonts w:ascii="Arial" w:eastAsia="Calibri" w:hAnsi="Arial" w:cs="Arial"/>
          <w:color w:val="000000"/>
          <w:lang w:eastAsia="es-CO"/>
        </w:rPr>
        <w:t xml:space="preserve">el servicio de acompañamiento y asesoría en la práctica de </w:t>
      </w:r>
      <w:r w:rsidRPr="00A973B6">
        <w:rPr>
          <w:rFonts w:ascii="Arial" w:eastAsia="Calibri" w:hAnsi="Arial" w:cs="Arial"/>
          <w:b/>
          <w:color w:val="000000"/>
          <w:lang w:eastAsia="es-CO"/>
        </w:rPr>
        <w:t>natación</w:t>
      </w:r>
      <w:r w:rsidRPr="00A973B6">
        <w:rPr>
          <w:rFonts w:ascii="Arial" w:eastAsia="Calibri" w:hAnsi="Arial" w:cs="Arial"/>
          <w:color w:val="000000"/>
          <w:lang w:eastAsia="es-CO"/>
        </w:rPr>
        <w:t xml:space="preserve"> en beneficio de los funcionarios de la Gobernación del Departamento de Nariño en cumplimiento del Programa de Bienestar Social Institucional y el Plan Anual de Bienestar Social.</w:t>
      </w:r>
    </w:p>
    <w:p w:rsidR="000B6C08" w:rsidRPr="008C35C3" w:rsidRDefault="000B6C08" w:rsidP="000B6C08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0F1376" w:rsidRDefault="000F1376" w:rsidP="00A973B6">
      <w:pPr>
        <w:spacing w:after="0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Proyección de resolución que justifica la celebración mediante la modalidad de contratación directa para la celebración del contrato de prestación de servicios de apoyo a la gestión, con la CAJA DE COMPENSACION FAMILIAR DE NARIÑO COMFAMILIAR.</w:t>
      </w: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A973B6" w:rsidRDefault="00A973B6" w:rsidP="00A973B6">
      <w:pPr>
        <w:spacing w:after="0"/>
        <w:ind w:right="49"/>
        <w:jc w:val="both"/>
        <w:rPr>
          <w:rFonts w:ascii="Arial" w:hAnsi="Arial" w:cs="Arial"/>
        </w:rPr>
      </w:pPr>
    </w:p>
    <w:p w:rsidR="00A973B6" w:rsidRDefault="00A973B6" w:rsidP="00A973B6">
      <w:pPr>
        <w:rPr>
          <w:rFonts w:ascii="Arial" w:hAnsi="Arial" w:cs="Arial"/>
          <w:b/>
        </w:rPr>
      </w:pPr>
      <w:r w:rsidRPr="00D71EDC">
        <w:rPr>
          <w:rFonts w:ascii="Arial" w:hAnsi="Arial" w:cs="Arial"/>
          <w:b/>
        </w:rPr>
        <w:lastRenderedPageBreak/>
        <w:t>DICIEMBRE 2018</w:t>
      </w:r>
    </w:p>
    <w:p w:rsidR="00A973B6" w:rsidRDefault="00A973B6" w:rsidP="00A97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Ceremonia de reconocimientos, por Antigüedad Laboral, a 92 funcionarios, por haber cumplido 5</w:t>
      </w:r>
      <w:r w:rsidR="00F2342F">
        <w:rPr>
          <w:rFonts w:ascii="Arial" w:hAnsi="Arial" w:cs="Arial"/>
        </w:rPr>
        <w:t>, 10, 15, 20, 25, 30, 35 y 40</w:t>
      </w:r>
      <w:r>
        <w:rPr>
          <w:rFonts w:ascii="Arial" w:hAnsi="Arial" w:cs="Arial"/>
        </w:rPr>
        <w:t xml:space="preserve"> años de servicio ininterrumpido a la Gobernación de Nariño, esta ceremonia se realizó el día 19 de diciembre de 2018, en el Club del Comercio.</w:t>
      </w:r>
    </w:p>
    <w:p w:rsidR="00A973B6" w:rsidRDefault="00A973B6" w:rsidP="00A97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Entrega de Bono de Turismo Anual a 354 funcionarios de la Gobernación de Nariño.</w:t>
      </w:r>
    </w:p>
    <w:p w:rsidR="00A973B6" w:rsidRDefault="00A973B6" w:rsidP="00A97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Programación y realización Novena de Navidad, durante los días 18,19 y 20 de diciembre de 2018, con participación de todas las dependencias de la Gobernación de Nariño. </w:t>
      </w:r>
    </w:p>
    <w:p w:rsidR="00A973B6" w:rsidRPr="00D71EDC" w:rsidRDefault="00A973B6" w:rsidP="00A97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Reunión de Integración de Fin de año, realizada el 27 de diciembre, con asistencia de 369 funcionarios.</w:t>
      </w:r>
    </w:p>
    <w:p w:rsidR="00A973B6" w:rsidRPr="00A973B6" w:rsidRDefault="00A973B6" w:rsidP="00A973B6">
      <w:pPr>
        <w:spacing w:after="0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Proyección del contrato mediante la modalidad de contratación directa para la prestación de servicios de apoyo a la gestión, con la CAJA DE COMPENSACION FAMILIAR DE NARIÑO COMFAMILIAR para </w:t>
      </w:r>
      <w:r w:rsidRPr="00F22F0F">
        <w:rPr>
          <w:rFonts w:ascii="Arial" w:hAnsi="Arial" w:cs="Arial"/>
        </w:rPr>
        <w:t>prestar sus servicios administrativos y logísticos para el desarrollo del Programa de Bienestar Social Institucional, en cuanto a la ejecución del Plan Anual de Bienestar Social en las áreas de Protección y Servicios Sociales y de Calidad de Vida, el Programa de Estímulos e Incentivos,  el Plan Institucional de Capacitaciones y el reconocimiento por antigüedad laboral para provisionales dirigido a los funcionarios de la planta de la Gobernación de Nariño</w:t>
      </w:r>
      <w:r w:rsidRPr="00F22F0F">
        <w:rPr>
          <w:rFonts w:ascii="Arial" w:hAnsi="Arial" w:cs="Arial"/>
          <w:sz w:val="24"/>
        </w:rPr>
        <w:t>.</w:t>
      </w:r>
    </w:p>
    <w:p w:rsidR="00A973B6" w:rsidRPr="00A973B6" w:rsidRDefault="00A973B6" w:rsidP="00A973B6">
      <w:pPr>
        <w:spacing w:after="0"/>
        <w:ind w:left="720" w:right="49"/>
        <w:jc w:val="both"/>
        <w:rPr>
          <w:rFonts w:ascii="Arial" w:hAnsi="Arial" w:cs="Arial"/>
        </w:rPr>
      </w:pPr>
    </w:p>
    <w:p w:rsidR="00A973B6" w:rsidRDefault="00A973B6" w:rsidP="00A973B6">
      <w:pPr>
        <w:spacing w:after="0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Proyección de modificatorio, informe y oficio de justificación para la prórroga del convenio 2627 suscrito entre la gobernación de Nariño y la Promotora de Turismo de Nariño TURNARIÑO.</w:t>
      </w: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504B3F" w:rsidRDefault="00504B3F" w:rsidP="00A973B6">
      <w:pPr>
        <w:spacing w:after="0"/>
        <w:ind w:right="49"/>
        <w:jc w:val="both"/>
        <w:rPr>
          <w:rFonts w:ascii="Arial" w:hAnsi="Arial" w:cs="Arial"/>
        </w:rPr>
      </w:pPr>
    </w:p>
    <w:p w:rsidR="00A973B6" w:rsidRDefault="00A973B6" w:rsidP="00A973B6">
      <w:pPr>
        <w:spacing w:after="0"/>
        <w:ind w:left="720" w:right="49"/>
        <w:jc w:val="both"/>
        <w:rPr>
          <w:rFonts w:ascii="Arial" w:hAnsi="Arial" w:cs="Arial"/>
        </w:rPr>
      </w:pPr>
    </w:p>
    <w:p w:rsidR="00D71EDC" w:rsidRDefault="00D71EDC" w:rsidP="00081FDD">
      <w:pPr>
        <w:rPr>
          <w:rFonts w:ascii="Arial" w:hAnsi="Arial" w:cs="Arial"/>
          <w:b/>
        </w:rPr>
      </w:pPr>
      <w:r w:rsidRPr="00D71EDC">
        <w:rPr>
          <w:rFonts w:ascii="Arial" w:hAnsi="Arial" w:cs="Arial"/>
          <w:b/>
        </w:rPr>
        <w:lastRenderedPageBreak/>
        <w:t>ENERO 201</w:t>
      </w:r>
      <w:r>
        <w:rPr>
          <w:rFonts w:ascii="Arial" w:hAnsi="Arial" w:cs="Arial"/>
          <w:b/>
        </w:rPr>
        <w:t>9</w:t>
      </w:r>
    </w:p>
    <w:p w:rsidR="006365F5" w:rsidRDefault="006365F5" w:rsidP="0038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informe de ejecución del Plan de Bienestar Social de la vigencia 2018.</w:t>
      </w:r>
    </w:p>
    <w:p w:rsidR="00385BD1" w:rsidRDefault="00087EAC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Proyección de Contrato de Prestación de Servicios de Apoyo a la Gestión </w:t>
      </w:r>
      <w:r w:rsidR="00371F28">
        <w:rPr>
          <w:rFonts w:ascii="Arial" w:hAnsi="Arial" w:cs="Arial"/>
        </w:rPr>
        <w:t>al personal que apoyar</w:t>
      </w:r>
      <w:r w:rsidR="00536474">
        <w:rPr>
          <w:rFonts w:ascii="Arial" w:hAnsi="Arial" w:cs="Arial"/>
        </w:rPr>
        <w:t>á</w:t>
      </w:r>
      <w:r w:rsidR="00371F28">
        <w:rPr>
          <w:rFonts w:ascii="Arial" w:hAnsi="Arial" w:cs="Arial"/>
        </w:rPr>
        <w:t xml:space="preserve"> en la ejecución del Plan de Bienestar Social</w:t>
      </w:r>
      <w:r w:rsidR="00102A98">
        <w:rPr>
          <w:rFonts w:ascii="Arial" w:hAnsi="Arial" w:cs="Arial"/>
        </w:rPr>
        <w:t xml:space="preserve"> para la presente vigencia</w:t>
      </w:r>
      <w:r w:rsidR="00371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85BD1" w:rsidRDefault="00087EAC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  <w:r w:rsidRPr="00087EAC">
        <w:rPr>
          <w:rFonts w:ascii="Arial" w:hAnsi="Arial" w:cs="Arial"/>
        </w:rPr>
        <w:t xml:space="preserve">Respuesta de Derecho de petición Incoado por ORVITUR, para la liquidación del contrato suscrito con la Gobernación de Nariño. </w:t>
      </w:r>
    </w:p>
    <w:p w:rsidR="00371F28" w:rsidRDefault="00371F28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Legalización Modificatorio, COMFAMILIAR DE NARIÑO</w:t>
      </w:r>
      <w:r w:rsidR="00536474">
        <w:rPr>
          <w:rFonts w:ascii="Arial" w:hAnsi="Arial" w:cs="Arial"/>
        </w:rPr>
        <w:t>, como operador para la ejecución del Plan de Bienestar Social.</w:t>
      </w:r>
      <w:r>
        <w:rPr>
          <w:rFonts w:ascii="Arial" w:hAnsi="Arial" w:cs="Arial"/>
        </w:rPr>
        <w:t>.</w:t>
      </w:r>
    </w:p>
    <w:p w:rsidR="00371F28" w:rsidRDefault="00371F28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Legalización </w:t>
      </w:r>
      <w:r w:rsidR="00F2342F">
        <w:rPr>
          <w:rFonts w:ascii="Arial" w:hAnsi="Arial" w:cs="Arial"/>
          <w:lang w:val="es-ES"/>
        </w:rPr>
        <w:t>Modificatoria</w:t>
      </w:r>
      <w:r>
        <w:rPr>
          <w:rFonts w:ascii="Arial" w:hAnsi="Arial" w:cs="Arial"/>
          <w:lang w:val="es-ES"/>
        </w:rPr>
        <w:t xml:space="preserve">, Rubby </w:t>
      </w:r>
      <w:r w:rsidR="00F2342F">
        <w:rPr>
          <w:rFonts w:ascii="Arial" w:hAnsi="Arial" w:cs="Arial"/>
          <w:lang w:val="es-ES"/>
        </w:rPr>
        <w:t>Gisela</w:t>
      </w:r>
      <w:r>
        <w:rPr>
          <w:rFonts w:ascii="Arial" w:hAnsi="Arial" w:cs="Arial"/>
          <w:lang w:val="es-ES"/>
        </w:rPr>
        <w:t xml:space="preserve"> Salomón</w:t>
      </w:r>
      <w:r w:rsidR="00616162">
        <w:rPr>
          <w:rFonts w:ascii="Arial" w:hAnsi="Arial" w:cs="Arial"/>
          <w:lang w:val="es-ES"/>
        </w:rPr>
        <w:t xml:space="preserve"> para la prestación del servicio de Terapia Muscular</w:t>
      </w:r>
      <w:r w:rsidR="00E306C9">
        <w:rPr>
          <w:rFonts w:ascii="Arial" w:hAnsi="Arial" w:cs="Arial"/>
          <w:lang w:val="es-ES"/>
        </w:rPr>
        <w:t>, a los funcionarios de la Gobernación de Nariño</w:t>
      </w:r>
      <w:r w:rsidR="00385BD1">
        <w:rPr>
          <w:rFonts w:ascii="Arial" w:hAnsi="Arial" w:cs="Arial"/>
          <w:lang w:val="es-ES"/>
        </w:rPr>
        <w:t>.</w:t>
      </w:r>
      <w:r w:rsidR="00616162">
        <w:rPr>
          <w:rFonts w:ascii="Arial" w:hAnsi="Arial" w:cs="Arial"/>
          <w:lang w:val="es-ES"/>
        </w:rPr>
        <w:t xml:space="preserve"> </w:t>
      </w:r>
    </w:p>
    <w:p w:rsidR="00371F28" w:rsidRDefault="00371F28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  <w:r w:rsidRPr="00371F28">
        <w:rPr>
          <w:rFonts w:ascii="Arial" w:hAnsi="Arial" w:cs="Arial"/>
        </w:rPr>
        <w:t xml:space="preserve">Legalización </w:t>
      </w:r>
      <w:r w:rsidR="00F2342F" w:rsidRPr="00371F28">
        <w:rPr>
          <w:rFonts w:ascii="Arial" w:hAnsi="Arial" w:cs="Arial"/>
        </w:rPr>
        <w:t>modificatori</w:t>
      </w:r>
      <w:r w:rsidR="00F2342F">
        <w:rPr>
          <w:rFonts w:ascii="Arial" w:hAnsi="Arial" w:cs="Arial"/>
        </w:rPr>
        <w:t>a</w:t>
      </w:r>
      <w:r w:rsidRPr="00371F28">
        <w:rPr>
          <w:rFonts w:ascii="Arial" w:hAnsi="Arial" w:cs="Arial"/>
        </w:rPr>
        <w:t>, Ronalth Mejía Goyes.</w:t>
      </w:r>
      <w:r w:rsidR="00616162">
        <w:rPr>
          <w:rFonts w:ascii="Arial" w:hAnsi="Arial" w:cs="Arial"/>
        </w:rPr>
        <w:t>, para la prestación del servicio de Gimnasio para los funcionarios de la Gobernación de Nariño.</w:t>
      </w: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504B3F" w:rsidRPr="00371F28" w:rsidRDefault="00504B3F" w:rsidP="00385BD1">
      <w:pPr>
        <w:spacing w:after="100" w:afterAutospacing="1" w:line="240" w:lineRule="auto"/>
        <w:ind w:right="49"/>
        <w:jc w:val="both"/>
        <w:rPr>
          <w:rFonts w:ascii="Arial" w:hAnsi="Arial" w:cs="Arial"/>
        </w:rPr>
      </w:pPr>
    </w:p>
    <w:p w:rsidR="00D71EDC" w:rsidRDefault="00D71EDC" w:rsidP="00385B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FEBRERO 2019</w:t>
      </w:r>
    </w:p>
    <w:p w:rsidR="00087EAC" w:rsidRPr="008D3CA2" w:rsidRDefault="00087EAC" w:rsidP="00385BD1">
      <w:pPr>
        <w:spacing w:after="0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Proyección de plan de bienestar Social 2019 </w:t>
      </w:r>
      <w:r w:rsidR="00A54906">
        <w:rPr>
          <w:rFonts w:ascii="Arial" w:hAnsi="Arial" w:cs="Arial"/>
          <w:lang w:val="es-ES"/>
        </w:rPr>
        <w:t xml:space="preserve">en sus diferentes componentes, </w:t>
      </w:r>
      <w:r>
        <w:rPr>
          <w:rFonts w:ascii="Arial" w:hAnsi="Arial" w:cs="Arial"/>
          <w:lang w:val="es-ES"/>
        </w:rPr>
        <w:t>para ser sustentado ante el comité de bienestar social</w:t>
      </w:r>
      <w:r w:rsidR="00371F28">
        <w:rPr>
          <w:rFonts w:ascii="Arial" w:hAnsi="Arial" w:cs="Arial"/>
          <w:lang w:val="es-ES"/>
        </w:rPr>
        <w:t xml:space="preserve">, </w:t>
      </w:r>
      <w:r w:rsidR="00536474">
        <w:rPr>
          <w:rFonts w:ascii="Arial" w:hAnsi="Arial" w:cs="Arial"/>
          <w:lang w:val="es-ES"/>
        </w:rPr>
        <w:t xml:space="preserve">y realizar </w:t>
      </w:r>
      <w:r w:rsidR="00371F28">
        <w:rPr>
          <w:rFonts w:ascii="Arial" w:hAnsi="Arial" w:cs="Arial"/>
          <w:lang w:val="es-ES"/>
        </w:rPr>
        <w:t xml:space="preserve"> ajustes</w:t>
      </w:r>
      <w:r w:rsidR="00A54906">
        <w:rPr>
          <w:rFonts w:ascii="Arial" w:hAnsi="Arial" w:cs="Arial"/>
          <w:lang w:val="es-ES"/>
        </w:rPr>
        <w:t xml:space="preserve"> y </w:t>
      </w:r>
      <w:r w:rsidR="00536474">
        <w:rPr>
          <w:rFonts w:ascii="Arial" w:hAnsi="Arial" w:cs="Arial"/>
          <w:lang w:val="es-ES"/>
        </w:rPr>
        <w:t xml:space="preserve">posterior </w:t>
      </w:r>
      <w:r w:rsidR="00385BD1">
        <w:rPr>
          <w:rFonts w:ascii="Arial" w:hAnsi="Arial" w:cs="Arial"/>
          <w:lang w:val="es-ES"/>
        </w:rPr>
        <w:t xml:space="preserve">aprobación. </w:t>
      </w:r>
    </w:p>
    <w:p w:rsidR="00087EAC" w:rsidRDefault="00087EAC" w:rsidP="00385BD1">
      <w:pPr>
        <w:spacing w:after="0"/>
        <w:ind w:left="720" w:right="49"/>
        <w:jc w:val="both"/>
        <w:rPr>
          <w:rFonts w:ascii="Arial" w:hAnsi="Arial" w:cs="Arial"/>
        </w:rPr>
      </w:pPr>
    </w:p>
    <w:p w:rsidR="00087EAC" w:rsidRDefault="00087EAC" w:rsidP="00385BD1">
      <w:pPr>
        <w:spacing w:after="0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Proyección de propuesta para procedimiento de escogencia del mejor empleado en los distintos niveles de acuerdo al componente de estímulos del plan de bienestar social 2018</w:t>
      </w:r>
      <w:r w:rsidR="00536474">
        <w:rPr>
          <w:rFonts w:ascii="Arial" w:hAnsi="Arial" w:cs="Arial"/>
        </w:rPr>
        <w:t>, para aprobación del</w:t>
      </w:r>
      <w:r w:rsidR="00385BD1">
        <w:rPr>
          <w:rFonts w:ascii="Arial" w:hAnsi="Arial" w:cs="Arial"/>
        </w:rPr>
        <w:t xml:space="preserve"> Comité de Bienestar Social.</w:t>
      </w:r>
    </w:p>
    <w:p w:rsidR="00385BD1" w:rsidRDefault="00385BD1" w:rsidP="00081FDD">
      <w:pPr>
        <w:rPr>
          <w:rFonts w:ascii="Arial" w:hAnsi="Arial" w:cs="Arial"/>
        </w:rPr>
      </w:pPr>
    </w:p>
    <w:p w:rsidR="00385BD1" w:rsidRDefault="00081FDD" w:rsidP="00081FDD">
      <w:pPr>
        <w:rPr>
          <w:rFonts w:ascii="Arial" w:hAnsi="Arial" w:cs="Arial"/>
        </w:rPr>
      </w:pPr>
      <w:r w:rsidRPr="005A7884">
        <w:rPr>
          <w:rFonts w:ascii="Arial" w:hAnsi="Arial" w:cs="Arial"/>
        </w:rPr>
        <w:t>Atte.</w:t>
      </w:r>
    </w:p>
    <w:p w:rsidR="00385BD1" w:rsidRDefault="00385BD1" w:rsidP="00081FDD">
      <w:pPr>
        <w:rPr>
          <w:rFonts w:ascii="Arial" w:hAnsi="Arial" w:cs="Arial"/>
        </w:rPr>
      </w:pPr>
    </w:p>
    <w:p w:rsidR="00385BD1" w:rsidRDefault="00081FDD" w:rsidP="00081FD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541B0">
        <w:rPr>
          <w:rFonts w:ascii="Arial" w:hAnsi="Arial" w:cs="Arial"/>
          <w:b/>
          <w:sz w:val="24"/>
          <w:szCs w:val="24"/>
        </w:rPr>
        <w:t>EQUIPO DE BIENESTAR SOCIAL</w:t>
      </w:r>
    </w:p>
    <w:p w:rsidR="00081FDD" w:rsidRPr="00C01544" w:rsidRDefault="00081FDD" w:rsidP="00081FD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01544">
        <w:rPr>
          <w:rFonts w:ascii="Arial" w:hAnsi="Arial" w:cs="Arial"/>
          <w:sz w:val="24"/>
          <w:szCs w:val="24"/>
        </w:rPr>
        <w:t>Gobernación de Nariño</w:t>
      </w:r>
    </w:p>
    <w:p w:rsidR="003F4917" w:rsidRDefault="003F4917" w:rsidP="00437967">
      <w:pPr>
        <w:rPr>
          <w:rFonts w:ascii="Arial" w:hAnsi="Arial" w:cs="Arial"/>
          <w:sz w:val="18"/>
          <w:szCs w:val="18"/>
        </w:rPr>
      </w:pPr>
    </w:p>
    <w:p w:rsidR="00437967" w:rsidRDefault="00437967" w:rsidP="00437967">
      <w:pPr>
        <w:tabs>
          <w:tab w:val="left" w:pos="720"/>
          <w:tab w:val="left" w:pos="4192"/>
          <w:tab w:val="left" w:pos="8336"/>
        </w:tabs>
        <w:jc w:val="both"/>
        <w:rPr>
          <w:rFonts w:ascii="Arial" w:hAnsi="Arial" w:cs="Arial"/>
          <w:sz w:val="18"/>
          <w:szCs w:val="18"/>
        </w:rPr>
      </w:pPr>
    </w:p>
    <w:p w:rsidR="00437967" w:rsidRPr="00402EE6" w:rsidRDefault="00437967" w:rsidP="00402EE6">
      <w:pPr>
        <w:tabs>
          <w:tab w:val="left" w:pos="720"/>
          <w:tab w:val="left" w:pos="4192"/>
          <w:tab w:val="left" w:pos="8336"/>
        </w:tabs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s-CO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6171565</wp:posOffset>
            </wp:positionV>
            <wp:extent cx="2756535" cy="2667000"/>
            <wp:effectExtent l="19050" t="0" r="5715" b="0"/>
            <wp:wrapNone/>
            <wp:docPr id="8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6171565</wp:posOffset>
            </wp:positionV>
            <wp:extent cx="2756535" cy="2667000"/>
            <wp:effectExtent l="19050" t="0" r="5715" b="0"/>
            <wp:wrapNone/>
            <wp:docPr id="8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437967" w:rsidRDefault="00437967" w:rsidP="00904628">
      <w:pPr>
        <w:rPr>
          <w:rFonts w:ascii="Arial" w:hAnsi="Arial" w:cs="Arial"/>
          <w:b/>
          <w:color w:val="FF0000"/>
        </w:rPr>
      </w:pPr>
    </w:p>
    <w:p w:rsidR="00117282" w:rsidRPr="00E83756" w:rsidRDefault="00117282" w:rsidP="00904628">
      <w:pPr>
        <w:rPr>
          <w:rFonts w:ascii="Arial" w:hAnsi="Arial" w:cs="Arial"/>
          <w:b/>
          <w:color w:val="FF0000"/>
        </w:rPr>
      </w:pPr>
    </w:p>
    <w:p w:rsidR="005B28C5" w:rsidRDefault="005B28C5" w:rsidP="00904628">
      <w:pPr>
        <w:rPr>
          <w:rFonts w:ascii="Arial" w:hAnsi="Arial" w:cs="Arial"/>
        </w:rPr>
      </w:pPr>
    </w:p>
    <w:p w:rsidR="00B6028C" w:rsidRDefault="00B6028C" w:rsidP="00B60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6028C" w:rsidRDefault="00B6028C" w:rsidP="00B60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6028C" w:rsidRDefault="00B6028C" w:rsidP="00B60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6028C" w:rsidSect="00682DA8">
      <w:headerReference w:type="default" r:id="rId9"/>
      <w:footerReference w:type="default" r:id="rId10"/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E3" w:rsidRDefault="005B43E3" w:rsidP="006006DD">
      <w:pPr>
        <w:spacing w:after="0" w:line="240" w:lineRule="auto"/>
      </w:pPr>
      <w:r>
        <w:separator/>
      </w:r>
    </w:p>
  </w:endnote>
  <w:endnote w:type="continuationSeparator" w:id="1">
    <w:p w:rsidR="005B43E3" w:rsidRDefault="005B43E3" w:rsidP="0060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D" w:rsidRDefault="006006D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-1421130</wp:posOffset>
          </wp:positionH>
          <wp:positionV relativeFrom="paragraph">
            <wp:posOffset>-186690</wp:posOffset>
          </wp:positionV>
          <wp:extent cx="7743825" cy="723900"/>
          <wp:effectExtent l="0" t="0" r="9525" b="0"/>
          <wp:wrapThrough wrapText="bothSides">
            <wp:wrapPolygon edited="0">
              <wp:start x="17535" y="0"/>
              <wp:lineTo x="3294" y="2842"/>
              <wp:lineTo x="3188" y="6253"/>
              <wp:lineTo x="4410" y="9095"/>
              <wp:lineTo x="4410" y="14211"/>
              <wp:lineTo x="7386" y="18189"/>
              <wp:lineTo x="0" y="19326"/>
              <wp:lineTo x="0" y="21032"/>
              <wp:lineTo x="21520" y="21032"/>
              <wp:lineTo x="21573" y="19326"/>
              <wp:lineTo x="21255" y="17621"/>
              <wp:lineTo x="20776" y="9095"/>
              <wp:lineTo x="21095" y="2274"/>
              <wp:lineTo x="20989" y="568"/>
              <wp:lineTo x="20245" y="0"/>
              <wp:lineTo x="17535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E3" w:rsidRDefault="005B43E3" w:rsidP="006006DD">
      <w:pPr>
        <w:spacing w:after="0" w:line="240" w:lineRule="auto"/>
      </w:pPr>
      <w:r>
        <w:separator/>
      </w:r>
    </w:p>
  </w:footnote>
  <w:footnote w:type="continuationSeparator" w:id="1">
    <w:p w:rsidR="005B43E3" w:rsidRDefault="005B43E3" w:rsidP="0060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D" w:rsidRDefault="006006D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-114935</wp:posOffset>
          </wp:positionV>
          <wp:extent cx="647700" cy="827405"/>
          <wp:effectExtent l="0" t="0" r="0" b="0"/>
          <wp:wrapTight wrapText="bothSides">
            <wp:wrapPolygon edited="0">
              <wp:start x="0" y="0"/>
              <wp:lineTo x="0" y="20887"/>
              <wp:lineTo x="20965" y="20887"/>
              <wp:lineTo x="2096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-115570</wp:posOffset>
          </wp:positionV>
          <wp:extent cx="2200910" cy="82740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A7"/>
      </v:shape>
    </w:pict>
  </w:numPicBullet>
  <w:abstractNum w:abstractNumId="0">
    <w:nsid w:val="007B0C7C"/>
    <w:multiLevelType w:val="hybridMultilevel"/>
    <w:tmpl w:val="9402AFCE"/>
    <w:lvl w:ilvl="0" w:tplc="536A9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B2889"/>
    <w:multiLevelType w:val="hybridMultilevel"/>
    <w:tmpl w:val="0E845C70"/>
    <w:lvl w:ilvl="0" w:tplc="AFD88E3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810D9"/>
    <w:multiLevelType w:val="hybridMultilevel"/>
    <w:tmpl w:val="6E6A7194"/>
    <w:lvl w:ilvl="0" w:tplc="1BFAC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32F5"/>
    <w:multiLevelType w:val="hybridMultilevel"/>
    <w:tmpl w:val="46384FA8"/>
    <w:lvl w:ilvl="0" w:tplc="503A30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8D3AF3"/>
    <w:multiLevelType w:val="hybridMultilevel"/>
    <w:tmpl w:val="97AE71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7E0E"/>
    <w:multiLevelType w:val="hybridMultilevel"/>
    <w:tmpl w:val="882EE436"/>
    <w:lvl w:ilvl="0" w:tplc="752A5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34FA9"/>
    <w:multiLevelType w:val="hybridMultilevel"/>
    <w:tmpl w:val="A37672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26D36"/>
    <w:multiLevelType w:val="hybridMultilevel"/>
    <w:tmpl w:val="DCE4BF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45C87"/>
    <w:multiLevelType w:val="hybridMultilevel"/>
    <w:tmpl w:val="AE80F766"/>
    <w:lvl w:ilvl="0" w:tplc="9216C69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54ED4"/>
    <w:multiLevelType w:val="hybridMultilevel"/>
    <w:tmpl w:val="CEEA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E5EFA"/>
    <w:multiLevelType w:val="hybridMultilevel"/>
    <w:tmpl w:val="3252DCC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74498"/>
    <w:multiLevelType w:val="hybridMultilevel"/>
    <w:tmpl w:val="F5D8E2DA"/>
    <w:lvl w:ilvl="0" w:tplc="4BB00F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006DD"/>
    <w:rsid w:val="000017D6"/>
    <w:rsid w:val="000104F6"/>
    <w:rsid w:val="0002684E"/>
    <w:rsid w:val="00030C23"/>
    <w:rsid w:val="000417D9"/>
    <w:rsid w:val="0004275D"/>
    <w:rsid w:val="00043264"/>
    <w:rsid w:val="00044693"/>
    <w:rsid w:val="000470BD"/>
    <w:rsid w:val="00057DAF"/>
    <w:rsid w:val="0006544B"/>
    <w:rsid w:val="00065941"/>
    <w:rsid w:val="00075AE1"/>
    <w:rsid w:val="000804B9"/>
    <w:rsid w:val="00081ECA"/>
    <w:rsid w:val="00081FDD"/>
    <w:rsid w:val="00085D57"/>
    <w:rsid w:val="0008724E"/>
    <w:rsid w:val="00087EAC"/>
    <w:rsid w:val="000A2730"/>
    <w:rsid w:val="000A7B73"/>
    <w:rsid w:val="000B0484"/>
    <w:rsid w:val="000B4563"/>
    <w:rsid w:val="000B6C08"/>
    <w:rsid w:val="000F1376"/>
    <w:rsid w:val="000F7E38"/>
    <w:rsid w:val="00100B88"/>
    <w:rsid w:val="00102A98"/>
    <w:rsid w:val="001043AE"/>
    <w:rsid w:val="00106347"/>
    <w:rsid w:val="00107130"/>
    <w:rsid w:val="0011528E"/>
    <w:rsid w:val="00117282"/>
    <w:rsid w:val="001212D9"/>
    <w:rsid w:val="00123DA1"/>
    <w:rsid w:val="001362F8"/>
    <w:rsid w:val="00170EF2"/>
    <w:rsid w:val="00171264"/>
    <w:rsid w:val="00171E0A"/>
    <w:rsid w:val="001A1B6A"/>
    <w:rsid w:val="001B238A"/>
    <w:rsid w:val="001C13C6"/>
    <w:rsid w:val="001C6B41"/>
    <w:rsid w:val="001D7FBB"/>
    <w:rsid w:val="001E0406"/>
    <w:rsid w:val="001E744D"/>
    <w:rsid w:val="00200139"/>
    <w:rsid w:val="0024070F"/>
    <w:rsid w:val="00240FAE"/>
    <w:rsid w:val="002434DB"/>
    <w:rsid w:val="002537F9"/>
    <w:rsid w:val="002538A7"/>
    <w:rsid w:val="0025417E"/>
    <w:rsid w:val="00262C91"/>
    <w:rsid w:val="00276859"/>
    <w:rsid w:val="00277F9F"/>
    <w:rsid w:val="002913A1"/>
    <w:rsid w:val="002B43A0"/>
    <w:rsid w:val="002C6DB4"/>
    <w:rsid w:val="002D4418"/>
    <w:rsid w:val="002F4BEA"/>
    <w:rsid w:val="00301F1D"/>
    <w:rsid w:val="00302E5B"/>
    <w:rsid w:val="00305B4C"/>
    <w:rsid w:val="00331956"/>
    <w:rsid w:val="00341DCC"/>
    <w:rsid w:val="00344A88"/>
    <w:rsid w:val="00354D90"/>
    <w:rsid w:val="00355C83"/>
    <w:rsid w:val="00356181"/>
    <w:rsid w:val="00362CC4"/>
    <w:rsid w:val="00371F28"/>
    <w:rsid w:val="003836E5"/>
    <w:rsid w:val="003845D7"/>
    <w:rsid w:val="00385962"/>
    <w:rsid w:val="00385BD1"/>
    <w:rsid w:val="00395D6E"/>
    <w:rsid w:val="003A0583"/>
    <w:rsid w:val="003B63A2"/>
    <w:rsid w:val="003C4170"/>
    <w:rsid w:val="003D19A2"/>
    <w:rsid w:val="003F4917"/>
    <w:rsid w:val="00402EE6"/>
    <w:rsid w:val="00415407"/>
    <w:rsid w:val="00420C60"/>
    <w:rsid w:val="004322E3"/>
    <w:rsid w:val="00434CB8"/>
    <w:rsid w:val="00437967"/>
    <w:rsid w:val="00450149"/>
    <w:rsid w:val="00461497"/>
    <w:rsid w:val="00467FDB"/>
    <w:rsid w:val="004A5524"/>
    <w:rsid w:val="004A5AEB"/>
    <w:rsid w:val="004B243A"/>
    <w:rsid w:val="004C0767"/>
    <w:rsid w:val="004D3CB4"/>
    <w:rsid w:val="00503E5E"/>
    <w:rsid w:val="00504B3F"/>
    <w:rsid w:val="005054AB"/>
    <w:rsid w:val="00506B73"/>
    <w:rsid w:val="0051715F"/>
    <w:rsid w:val="00536474"/>
    <w:rsid w:val="00541D01"/>
    <w:rsid w:val="00542DE4"/>
    <w:rsid w:val="00550DFB"/>
    <w:rsid w:val="00552FD4"/>
    <w:rsid w:val="00560EF6"/>
    <w:rsid w:val="00577838"/>
    <w:rsid w:val="005843F5"/>
    <w:rsid w:val="00584AB2"/>
    <w:rsid w:val="00586456"/>
    <w:rsid w:val="005A12A3"/>
    <w:rsid w:val="005A2CB6"/>
    <w:rsid w:val="005A7884"/>
    <w:rsid w:val="005B0411"/>
    <w:rsid w:val="005B28C5"/>
    <w:rsid w:val="005B43E3"/>
    <w:rsid w:val="005D174F"/>
    <w:rsid w:val="005E40F8"/>
    <w:rsid w:val="005E5A59"/>
    <w:rsid w:val="005E706D"/>
    <w:rsid w:val="005F7F7A"/>
    <w:rsid w:val="006006DD"/>
    <w:rsid w:val="00616162"/>
    <w:rsid w:val="00617559"/>
    <w:rsid w:val="00624EE9"/>
    <w:rsid w:val="00631B4D"/>
    <w:rsid w:val="006365F5"/>
    <w:rsid w:val="006368F6"/>
    <w:rsid w:val="00637EC7"/>
    <w:rsid w:val="00641EE5"/>
    <w:rsid w:val="00665152"/>
    <w:rsid w:val="00671C48"/>
    <w:rsid w:val="00680E22"/>
    <w:rsid w:val="00682BC8"/>
    <w:rsid w:val="00682DA8"/>
    <w:rsid w:val="00696D91"/>
    <w:rsid w:val="006A635D"/>
    <w:rsid w:val="006B3B5D"/>
    <w:rsid w:val="006B3EC9"/>
    <w:rsid w:val="006B5C9F"/>
    <w:rsid w:val="006C0045"/>
    <w:rsid w:val="006D47D8"/>
    <w:rsid w:val="006D7A97"/>
    <w:rsid w:val="006E0CF2"/>
    <w:rsid w:val="006E0F2B"/>
    <w:rsid w:val="006E44D5"/>
    <w:rsid w:val="006F7EE5"/>
    <w:rsid w:val="007116AE"/>
    <w:rsid w:val="00715618"/>
    <w:rsid w:val="00715FC6"/>
    <w:rsid w:val="00731D6F"/>
    <w:rsid w:val="00733D3C"/>
    <w:rsid w:val="00744006"/>
    <w:rsid w:val="00746A27"/>
    <w:rsid w:val="00750876"/>
    <w:rsid w:val="00755570"/>
    <w:rsid w:val="00760085"/>
    <w:rsid w:val="007627C8"/>
    <w:rsid w:val="0077140A"/>
    <w:rsid w:val="007804FC"/>
    <w:rsid w:val="007951E7"/>
    <w:rsid w:val="007A55F0"/>
    <w:rsid w:val="007B09D7"/>
    <w:rsid w:val="007B4325"/>
    <w:rsid w:val="007B47C2"/>
    <w:rsid w:val="007B698D"/>
    <w:rsid w:val="007C0766"/>
    <w:rsid w:val="007C1A43"/>
    <w:rsid w:val="007E27CC"/>
    <w:rsid w:val="007E7E59"/>
    <w:rsid w:val="007F14AE"/>
    <w:rsid w:val="007F46FE"/>
    <w:rsid w:val="00803FC3"/>
    <w:rsid w:val="00805A51"/>
    <w:rsid w:val="00814AA3"/>
    <w:rsid w:val="00826B75"/>
    <w:rsid w:val="00830729"/>
    <w:rsid w:val="00830DD5"/>
    <w:rsid w:val="00831218"/>
    <w:rsid w:val="00842A54"/>
    <w:rsid w:val="00847664"/>
    <w:rsid w:val="00847EA8"/>
    <w:rsid w:val="00851B8E"/>
    <w:rsid w:val="00867EF4"/>
    <w:rsid w:val="00874877"/>
    <w:rsid w:val="008A5CDE"/>
    <w:rsid w:val="008B1D0B"/>
    <w:rsid w:val="008B3F52"/>
    <w:rsid w:val="008C368B"/>
    <w:rsid w:val="008C6C40"/>
    <w:rsid w:val="0090313A"/>
    <w:rsid w:val="00904628"/>
    <w:rsid w:val="00921C43"/>
    <w:rsid w:val="0092541A"/>
    <w:rsid w:val="00931FDB"/>
    <w:rsid w:val="00942EBC"/>
    <w:rsid w:val="00947CC2"/>
    <w:rsid w:val="00973162"/>
    <w:rsid w:val="0097328E"/>
    <w:rsid w:val="00974215"/>
    <w:rsid w:val="0099088E"/>
    <w:rsid w:val="00992BE5"/>
    <w:rsid w:val="00997824"/>
    <w:rsid w:val="009A12D1"/>
    <w:rsid w:val="009B3409"/>
    <w:rsid w:val="009D644E"/>
    <w:rsid w:val="009D6A71"/>
    <w:rsid w:val="009D7EC1"/>
    <w:rsid w:val="009E07CD"/>
    <w:rsid w:val="009E1780"/>
    <w:rsid w:val="00A04441"/>
    <w:rsid w:val="00A120C7"/>
    <w:rsid w:val="00A16D1A"/>
    <w:rsid w:val="00A234DF"/>
    <w:rsid w:val="00A25172"/>
    <w:rsid w:val="00A34A15"/>
    <w:rsid w:val="00A350E6"/>
    <w:rsid w:val="00A364EE"/>
    <w:rsid w:val="00A40885"/>
    <w:rsid w:val="00A44747"/>
    <w:rsid w:val="00A54906"/>
    <w:rsid w:val="00A5631F"/>
    <w:rsid w:val="00A76E49"/>
    <w:rsid w:val="00A80D47"/>
    <w:rsid w:val="00A918FB"/>
    <w:rsid w:val="00A9633B"/>
    <w:rsid w:val="00A973B6"/>
    <w:rsid w:val="00AA545A"/>
    <w:rsid w:val="00AB0B4C"/>
    <w:rsid w:val="00AB4878"/>
    <w:rsid w:val="00AC5176"/>
    <w:rsid w:val="00AC53FF"/>
    <w:rsid w:val="00AF3605"/>
    <w:rsid w:val="00B006B1"/>
    <w:rsid w:val="00B16517"/>
    <w:rsid w:val="00B24692"/>
    <w:rsid w:val="00B3525A"/>
    <w:rsid w:val="00B45B3F"/>
    <w:rsid w:val="00B54D4D"/>
    <w:rsid w:val="00B6028C"/>
    <w:rsid w:val="00BA09C2"/>
    <w:rsid w:val="00BA3851"/>
    <w:rsid w:val="00BB109B"/>
    <w:rsid w:val="00BB3730"/>
    <w:rsid w:val="00BB5A60"/>
    <w:rsid w:val="00BB658F"/>
    <w:rsid w:val="00BB660B"/>
    <w:rsid w:val="00BC2BF7"/>
    <w:rsid w:val="00BD2C06"/>
    <w:rsid w:val="00BE0190"/>
    <w:rsid w:val="00BF40B3"/>
    <w:rsid w:val="00C00F1D"/>
    <w:rsid w:val="00C01544"/>
    <w:rsid w:val="00C2016E"/>
    <w:rsid w:val="00C404D1"/>
    <w:rsid w:val="00C53057"/>
    <w:rsid w:val="00C841D7"/>
    <w:rsid w:val="00C87270"/>
    <w:rsid w:val="00C87B5B"/>
    <w:rsid w:val="00C90488"/>
    <w:rsid w:val="00C92155"/>
    <w:rsid w:val="00C96265"/>
    <w:rsid w:val="00CA6AC3"/>
    <w:rsid w:val="00CA7B2D"/>
    <w:rsid w:val="00CD621A"/>
    <w:rsid w:val="00CE2DFC"/>
    <w:rsid w:val="00D02A58"/>
    <w:rsid w:val="00D21CE7"/>
    <w:rsid w:val="00D34EF9"/>
    <w:rsid w:val="00D363DA"/>
    <w:rsid w:val="00D4577B"/>
    <w:rsid w:val="00D52DB9"/>
    <w:rsid w:val="00D53647"/>
    <w:rsid w:val="00D60D28"/>
    <w:rsid w:val="00D63C40"/>
    <w:rsid w:val="00D71EDC"/>
    <w:rsid w:val="00D729F0"/>
    <w:rsid w:val="00D74C5C"/>
    <w:rsid w:val="00D80CDC"/>
    <w:rsid w:val="00D91ADA"/>
    <w:rsid w:val="00D93C6D"/>
    <w:rsid w:val="00D93F36"/>
    <w:rsid w:val="00D941F3"/>
    <w:rsid w:val="00D961EB"/>
    <w:rsid w:val="00DA0D45"/>
    <w:rsid w:val="00DA4B75"/>
    <w:rsid w:val="00DC273F"/>
    <w:rsid w:val="00DC57D6"/>
    <w:rsid w:val="00DD3637"/>
    <w:rsid w:val="00DE2651"/>
    <w:rsid w:val="00DF59D7"/>
    <w:rsid w:val="00E0215D"/>
    <w:rsid w:val="00E11F86"/>
    <w:rsid w:val="00E14F8E"/>
    <w:rsid w:val="00E172F0"/>
    <w:rsid w:val="00E306C9"/>
    <w:rsid w:val="00E34601"/>
    <w:rsid w:val="00E36870"/>
    <w:rsid w:val="00E37828"/>
    <w:rsid w:val="00E50E48"/>
    <w:rsid w:val="00E56352"/>
    <w:rsid w:val="00E77242"/>
    <w:rsid w:val="00E818EC"/>
    <w:rsid w:val="00E83756"/>
    <w:rsid w:val="00E87BE8"/>
    <w:rsid w:val="00E92F50"/>
    <w:rsid w:val="00E96756"/>
    <w:rsid w:val="00EB1BD1"/>
    <w:rsid w:val="00EB4527"/>
    <w:rsid w:val="00EC445D"/>
    <w:rsid w:val="00EC735C"/>
    <w:rsid w:val="00EE7F36"/>
    <w:rsid w:val="00EF1E5E"/>
    <w:rsid w:val="00F00166"/>
    <w:rsid w:val="00F17CB9"/>
    <w:rsid w:val="00F2342F"/>
    <w:rsid w:val="00F25C49"/>
    <w:rsid w:val="00F31DC3"/>
    <w:rsid w:val="00F3435E"/>
    <w:rsid w:val="00F41D72"/>
    <w:rsid w:val="00F4321C"/>
    <w:rsid w:val="00F561E6"/>
    <w:rsid w:val="00F56F0C"/>
    <w:rsid w:val="00F56F29"/>
    <w:rsid w:val="00FA32DC"/>
    <w:rsid w:val="00FA3FD0"/>
    <w:rsid w:val="00FB3968"/>
    <w:rsid w:val="00FB519B"/>
    <w:rsid w:val="00FB5673"/>
    <w:rsid w:val="00FB5DE1"/>
    <w:rsid w:val="00FE0407"/>
    <w:rsid w:val="00FF6789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"/>
    <w:basedOn w:val="Normal"/>
    <w:link w:val="EncabezadoCar"/>
    <w:unhideWhenUsed/>
    <w:rsid w:val="00600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6006DD"/>
  </w:style>
  <w:style w:type="paragraph" w:styleId="Piedepgina">
    <w:name w:val="footer"/>
    <w:basedOn w:val="Normal"/>
    <w:link w:val="PiedepginaCar"/>
    <w:uiPriority w:val="99"/>
    <w:unhideWhenUsed/>
    <w:rsid w:val="00600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6DD"/>
  </w:style>
  <w:style w:type="paragraph" w:styleId="Prrafodelista">
    <w:name w:val="List Paragraph"/>
    <w:basedOn w:val="Normal"/>
    <w:uiPriority w:val="34"/>
    <w:qFormat/>
    <w:rsid w:val="00600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6DD"/>
  </w:style>
  <w:style w:type="paragraph" w:styleId="Piedepgina">
    <w:name w:val="footer"/>
    <w:basedOn w:val="Normal"/>
    <w:link w:val="PiedepginaCar"/>
    <w:uiPriority w:val="99"/>
    <w:unhideWhenUsed/>
    <w:rsid w:val="00600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6DD"/>
  </w:style>
  <w:style w:type="paragraph" w:styleId="Prrafodelista">
    <w:name w:val="List Paragraph"/>
    <w:basedOn w:val="Normal"/>
    <w:uiPriority w:val="34"/>
    <w:qFormat/>
    <w:rsid w:val="00600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48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106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67032619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06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B676-8729-4C55-A113-64613D4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edwinmauriciobolañosnarvaez</cp:lastModifiedBy>
  <cp:revision>4</cp:revision>
  <cp:lastPrinted>2018-05-21T20:16:00Z</cp:lastPrinted>
  <dcterms:created xsi:type="dcterms:W3CDTF">2019-04-09T16:56:00Z</dcterms:created>
  <dcterms:modified xsi:type="dcterms:W3CDTF">2019-04-10T20:11:00Z</dcterms:modified>
</cp:coreProperties>
</file>